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D2C45" w:rsidRDefault="00BD2C45" w:rsidP="007F0367">
      <w:pPr>
        <w:pStyle w:val="Heading2"/>
        <w:numPr>
          <w:ilvl w:val="0"/>
          <w:numId w:val="0"/>
        </w:numPr>
        <w:bidi/>
        <w:ind w:left="578" w:hanging="578"/>
        <w:jc w:val="center"/>
        <w:rPr>
          <w:lang w:bidi="ar-EG"/>
        </w:rPr>
      </w:pPr>
      <w:bookmarkStart w:id="0" w:name="_Toc491184089"/>
      <w:bookmarkStart w:id="1" w:name="_Toc493423583"/>
      <w:bookmarkStart w:id="2" w:name="_Toc495411121"/>
    </w:p>
    <w:bookmarkEnd w:id="0"/>
    <w:bookmarkEnd w:id="1"/>
    <w:bookmarkEnd w:id="2"/>
    <w:p w:rsidR="00037D96" w:rsidRDefault="00C0148A" w:rsidP="00C0148A">
      <w:pPr>
        <w:bidi/>
        <w:jc w:val="center"/>
        <w:rPr>
          <w:rtl/>
        </w:rPr>
      </w:pPr>
      <w:r>
        <w:rPr>
          <w:rFonts w:ascii="Arial Bold" w:hAnsi="Arial Bold" w:cs="Arial"/>
          <w:bCs/>
          <w:sz w:val="24"/>
          <w:szCs w:val="24"/>
          <w:rtl/>
        </w:rPr>
        <w:t>نموذج قائمة غلاف</w:t>
      </w:r>
      <w:r w:rsidR="003A2FC2">
        <w:rPr>
          <w:rFonts w:ascii="Arial Bold" w:hAnsi="Arial Bold" w:cs="Arial"/>
          <w:bCs/>
          <w:sz w:val="24"/>
          <w:szCs w:val="24"/>
          <w:rtl/>
        </w:rPr>
        <w:t xml:space="preserve"> أرشفة</w:t>
      </w:r>
      <w:r>
        <w:rPr>
          <w:rFonts w:ascii="Arial Bold" w:hAnsi="Arial Bold" w:cs="Arial"/>
          <w:bCs/>
          <w:sz w:val="24"/>
          <w:szCs w:val="24"/>
        </w:rPr>
        <w:t xml:space="preserve"> </w:t>
      </w:r>
      <w:r>
        <w:rPr>
          <w:rFonts w:ascii="Arial Bold" w:hAnsi="Arial Bold" w:cs="Arial" w:hint="cs"/>
          <w:bCs/>
          <w:sz w:val="24"/>
          <w:szCs w:val="24"/>
          <w:rtl/>
        </w:rPr>
        <w:t>سجلات</w:t>
      </w:r>
      <w:r w:rsidR="003A2FC2">
        <w:rPr>
          <w:rFonts w:ascii="Arial Bold" w:hAnsi="Arial Bold" w:cs="Arial"/>
          <w:bCs/>
          <w:sz w:val="24"/>
          <w:szCs w:val="24"/>
          <w:rtl/>
        </w:rPr>
        <w:t xml:space="preserve"> </w:t>
      </w:r>
      <w:r w:rsidR="00D57211" w:rsidRPr="005326C4">
        <w:rPr>
          <w:rFonts w:ascii="Arial Bold" w:hAnsi="Arial Bold" w:cs="Arial"/>
          <w:bCs/>
          <w:sz w:val="24"/>
          <w:szCs w:val="24"/>
          <w:rtl/>
        </w:rPr>
        <w:t>بيانات السلامة</w:t>
      </w:r>
    </w:p>
    <w:p w:rsidR="00037D96" w:rsidRDefault="00037D96" w:rsidP="007F0367">
      <w:pPr>
        <w:bidi/>
      </w:pPr>
    </w:p>
    <w:p w:rsidR="00037D96" w:rsidRDefault="00037D96" w:rsidP="007F0367">
      <w:pPr>
        <w:bidi/>
        <w:rPr>
          <w:lang w:bidi="ar-EG"/>
        </w:rPr>
      </w:pPr>
    </w:p>
    <w:p w:rsidR="00037D96" w:rsidRDefault="00037D96" w:rsidP="007F0367">
      <w:pPr>
        <w:bidi/>
      </w:pPr>
    </w:p>
    <w:p w:rsidR="00037D96" w:rsidRDefault="00037D96" w:rsidP="007F0367">
      <w:pPr>
        <w:bidi/>
      </w:pPr>
    </w:p>
    <w:p w:rsidR="00037D96" w:rsidRDefault="00611882" w:rsidP="00C0148A">
      <w:pPr>
        <w:bidi/>
        <w:rPr>
          <w:rtl/>
        </w:rPr>
      </w:pPr>
      <w:r w:rsidRPr="00611882">
        <w:rPr>
          <w:rtl/>
        </w:rPr>
        <w:t>لم تعد المواد الم</w:t>
      </w:r>
      <w:r w:rsidR="00583BAB">
        <w:rPr>
          <w:rFonts w:hint="cs"/>
          <w:rtl/>
        </w:rPr>
        <w:t>ُ</w:t>
      </w:r>
      <w:r w:rsidR="003A2FC2">
        <w:rPr>
          <w:rtl/>
        </w:rPr>
        <w:t xml:space="preserve">درجة في </w:t>
      </w:r>
      <w:r w:rsidR="00C0148A">
        <w:rPr>
          <w:rFonts w:hint="cs"/>
          <w:rtl/>
        </w:rPr>
        <w:t>سجل</w:t>
      </w:r>
      <w:r w:rsidR="00C0148A">
        <w:rPr>
          <w:rtl/>
        </w:rPr>
        <w:t xml:space="preserve"> (</w:t>
      </w:r>
      <w:r w:rsidR="00C0148A">
        <w:rPr>
          <w:rFonts w:hint="cs"/>
          <w:rtl/>
        </w:rPr>
        <w:t>سجلات</w:t>
      </w:r>
      <w:r w:rsidRPr="00611882">
        <w:rPr>
          <w:rtl/>
        </w:rPr>
        <w:t>) بيانات السلامة مستخدمة</w:t>
      </w:r>
      <w:r w:rsidR="003A2FC2">
        <w:rPr>
          <w:rtl/>
        </w:rPr>
        <w:t xml:space="preserve"> في الموقع، ولم</w:t>
      </w:r>
      <w:r w:rsidR="00CD00C6">
        <w:rPr>
          <w:rFonts w:hint="cs"/>
          <w:rtl/>
        </w:rPr>
        <w:t xml:space="preserve"> تعد</w:t>
      </w:r>
      <w:r w:rsidR="003A2FC2">
        <w:rPr>
          <w:rtl/>
        </w:rPr>
        <w:t xml:space="preserve"> </w:t>
      </w:r>
      <w:r w:rsidR="00C0148A">
        <w:rPr>
          <w:rFonts w:hint="cs"/>
          <w:rtl/>
        </w:rPr>
        <w:t>سجل</w:t>
      </w:r>
      <w:r w:rsidR="00C0148A">
        <w:rPr>
          <w:rtl/>
        </w:rPr>
        <w:t xml:space="preserve"> (</w:t>
      </w:r>
      <w:r w:rsidR="00C0148A">
        <w:rPr>
          <w:rFonts w:hint="cs"/>
          <w:rtl/>
        </w:rPr>
        <w:t>سجلات</w:t>
      </w:r>
      <w:r w:rsidRPr="00611882">
        <w:rPr>
          <w:rtl/>
        </w:rPr>
        <w:t>) بيانات السلامة مطلوبة في الموقع.</w:t>
      </w:r>
    </w:p>
    <w:p w:rsidR="00611882" w:rsidRDefault="00611882" w:rsidP="00611882">
      <w:pPr>
        <w:bidi/>
      </w:pPr>
    </w:p>
    <w:p w:rsidR="00037D96" w:rsidRDefault="003631F2" w:rsidP="00C0148A">
      <w:pPr>
        <w:pStyle w:val="Bullet1"/>
        <w:bidi/>
      </w:pPr>
      <w:r w:rsidRPr="003631F2">
        <w:rPr>
          <w:rtl/>
        </w:rPr>
        <w:t xml:space="preserve">تم استلام نسخة محدثة من </w:t>
      </w:r>
      <w:r w:rsidR="00C0148A">
        <w:rPr>
          <w:rFonts w:hint="cs"/>
          <w:rtl/>
        </w:rPr>
        <w:t>سجلات</w:t>
      </w:r>
      <w:r w:rsidRPr="003631F2">
        <w:rPr>
          <w:rtl/>
        </w:rPr>
        <w:t xml:space="preserve"> بيانات السلامة لهذا المنتج، و</w:t>
      </w:r>
      <w:r w:rsidR="0005318F">
        <w:rPr>
          <w:rFonts w:hint="cs"/>
          <w:rtl/>
        </w:rPr>
        <w:t xml:space="preserve">يعد </w:t>
      </w:r>
      <w:r w:rsidRPr="003631F2">
        <w:rPr>
          <w:rtl/>
        </w:rPr>
        <w:t xml:space="preserve">هذا الإصدار من </w:t>
      </w:r>
      <w:r w:rsidR="00C0148A">
        <w:rPr>
          <w:rFonts w:hint="cs"/>
          <w:rtl/>
        </w:rPr>
        <w:t>سجل</w:t>
      </w:r>
      <w:r w:rsidRPr="003631F2">
        <w:rPr>
          <w:rtl/>
        </w:rPr>
        <w:t xml:space="preserve"> بيانات السلامة ملغي</w:t>
      </w:r>
      <w:r w:rsidR="00037D96">
        <w:t>.</w:t>
      </w:r>
    </w:p>
    <w:p w:rsidR="00037D96" w:rsidRDefault="00037D96" w:rsidP="007F0367">
      <w:pPr>
        <w:bidi/>
      </w:pPr>
    </w:p>
    <w:p w:rsidR="00037D96" w:rsidRDefault="00CC68B2" w:rsidP="00C0148A">
      <w:pPr>
        <w:tabs>
          <w:tab w:val="left" w:pos="662"/>
          <w:tab w:val="left" w:pos="2554"/>
          <w:tab w:val="left" w:pos="2938"/>
          <w:tab w:val="left" w:pos="3186"/>
          <w:tab w:val="left" w:pos="4009"/>
          <w:tab w:val="left" w:pos="6079"/>
        </w:tabs>
        <w:suppressAutoHyphens/>
        <w:bidi/>
        <w:rPr>
          <w:spacing w:val="-2"/>
          <w:sz w:val="18"/>
          <w:rtl/>
        </w:rPr>
      </w:pPr>
      <w:r>
        <w:rPr>
          <w:rtl/>
        </w:rPr>
        <w:t xml:space="preserve">يرجي إدراج </w:t>
      </w:r>
      <w:r w:rsidR="00C0148A">
        <w:rPr>
          <w:rFonts w:hint="cs"/>
          <w:rtl/>
        </w:rPr>
        <w:t>سجل</w:t>
      </w:r>
      <w:r w:rsidR="00C0148A">
        <w:rPr>
          <w:rtl/>
        </w:rPr>
        <w:t xml:space="preserve"> (</w:t>
      </w:r>
      <w:r w:rsidR="00C0148A">
        <w:rPr>
          <w:rFonts w:hint="cs"/>
          <w:rtl/>
        </w:rPr>
        <w:t>سجلات</w:t>
      </w:r>
      <w:r w:rsidR="005F0813" w:rsidRPr="005F0813">
        <w:rPr>
          <w:rtl/>
        </w:rPr>
        <w:t>) بيانات السلامة في نظام السجلات باعتبارها "نسخة سجل  بيانات السلامة"</w:t>
      </w:r>
      <w:r w:rsidR="005F0813">
        <w:rPr>
          <w:rFonts w:hint="cs"/>
          <w:spacing w:val="-2"/>
          <w:sz w:val="18"/>
          <w:rtl/>
        </w:rPr>
        <w:t xml:space="preserve">. </w:t>
      </w:r>
    </w:p>
    <w:p w:rsidR="00037D96" w:rsidRDefault="00037D96" w:rsidP="007F0367">
      <w:pPr>
        <w:tabs>
          <w:tab w:val="left" w:pos="662"/>
          <w:tab w:val="left" w:pos="2554"/>
          <w:tab w:val="left" w:pos="2938"/>
          <w:tab w:val="left" w:pos="3186"/>
          <w:tab w:val="left" w:pos="4009"/>
          <w:tab w:val="left" w:pos="6079"/>
        </w:tabs>
        <w:suppressAutoHyphens/>
        <w:bidi/>
        <w:rPr>
          <w:spacing w:val="-2"/>
          <w:sz w:val="18"/>
        </w:rPr>
      </w:pPr>
    </w:p>
    <w:p w:rsidR="00037D96" w:rsidRDefault="00037D96" w:rsidP="007F0367">
      <w:pPr>
        <w:tabs>
          <w:tab w:val="left" w:pos="662"/>
          <w:tab w:val="left" w:pos="2554"/>
          <w:tab w:val="left" w:pos="2938"/>
          <w:tab w:val="left" w:pos="3186"/>
          <w:tab w:val="left" w:pos="4009"/>
          <w:tab w:val="left" w:pos="6079"/>
        </w:tabs>
        <w:suppressAutoHyphens/>
        <w:bidi/>
        <w:rPr>
          <w:spacing w:val="-2"/>
          <w:sz w:val="18"/>
          <w:lang w:bidi="ar-BH"/>
        </w:rPr>
      </w:pPr>
    </w:p>
    <w:tbl>
      <w:tblPr>
        <w:tblW w:w="0" w:type="auto"/>
        <w:tblLayout w:type="fixed"/>
        <w:tblLook w:val="0000" w:firstRow="0" w:lastRow="0" w:firstColumn="0" w:lastColumn="0" w:noHBand="0" w:noVBand="0"/>
      </w:tblPr>
      <w:tblGrid>
        <w:gridCol w:w="5418"/>
        <w:gridCol w:w="287"/>
        <w:gridCol w:w="2773"/>
      </w:tblGrid>
      <w:tr w:rsidR="00037D96" w:rsidTr="001742FC">
        <w:tc>
          <w:tcPr>
            <w:tcW w:w="5418" w:type="dxa"/>
            <w:tcBorders>
              <w:bottom w:val="single" w:sz="6" w:space="0" w:color="auto"/>
            </w:tcBorders>
          </w:tcPr>
          <w:p w:rsidR="00037D96" w:rsidRDefault="00037D96" w:rsidP="007F0367">
            <w:pPr>
              <w:tabs>
                <w:tab w:val="left" w:pos="662"/>
                <w:tab w:val="left" w:pos="2554"/>
                <w:tab w:val="left" w:pos="2938"/>
                <w:tab w:val="left" w:pos="3186"/>
                <w:tab w:val="left" w:pos="4009"/>
                <w:tab w:val="left" w:pos="6079"/>
              </w:tabs>
              <w:suppressAutoHyphens/>
              <w:bidi/>
              <w:rPr>
                <w:spacing w:val="-2"/>
                <w:sz w:val="18"/>
              </w:rPr>
            </w:pPr>
          </w:p>
        </w:tc>
        <w:tc>
          <w:tcPr>
            <w:tcW w:w="287" w:type="dxa"/>
          </w:tcPr>
          <w:p w:rsidR="00037D96" w:rsidRDefault="00037D96" w:rsidP="007F0367">
            <w:pPr>
              <w:tabs>
                <w:tab w:val="left" w:pos="662"/>
                <w:tab w:val="left" w:pos="2554"/>
                <w:tab w:val="left" w:pos="2938"/>
                <w:tab w:val="left" w:pos="3186"/>
                <w:tab w:val="left" w:pos="4009"/>
                <w:tab w:val="left" w:pos="6079"/>
              </w:tabs>
              <w:suppressAutoHyphens/>
              <w:bidi/>
              <w:rPr>
                <w:spacing w:val="-2"/>
                <w:sz w:val="18"/>
              </w:rPr>
            </w:pPr>
          </w:p>
        </w:tc>
        <w:tc>
          <w:tcPr>
            <w:tcW w:w="2773" w:type="dxa"/>
            <w:tcBorders>
              <w:bottom w:val="single" w:sz="6" w:space="0" w:color="auto"/>
            </w:tcBorders>
          </w:tcPr>
          <w:p w:rsidR="00037D96" w:rsidRDefault="00037D96" w:rsidP="007F0367">
            <w:pPr>
              <w:tabs>
                <w:tab w:val="left" w:pos="662"/>
                <w:tab w:val="left" w:pos="2554"/>
                <w:tab w:val="left" w:pos="2938"/>
                <w:tab w:val="left" w:pos="3186"/>
                <w:tab w:val="left" w:pos="4009"/>
                <w:tab w:val="left" w:pos="6079"/>
              </w:tabs>
              <w:suppressAutoHyphens/>
              <w:bidi/>
              <w:rPr>
                <w:spacing w:val="-2"/>
                <w:sz w:val="18"/>
              </w:rPr>
            </w:pPr>
          </w:p>
        </w:tc>
      </w:tr>
      <w:tr w:rsidR="00037D96" w:rsidTr="001742FC">
        <w:tc>
          <w:tcPr>
            <w:tcW w:w="5418" w:type="dxa"/>
          </w:tcPr>
          <w:p w:rsidR="00037D96" w:rsidRDefault="002C1066" w:rsidP="007F0367">
            <w:pPr>
              <w:bidi/>
            </w:pPr>
            <w:r>
              <w:t xml:space="preserve">                       </w:t>
            </w:r>
            <w:r w:rsidR="00BB3270" w:rsidRPr="00BB3270">
              <w:rPr>
                <w:rtl/>
              </w:rPr>
              <w:t>ممثل الصحة والسلامة والبيئة</w:t>
            </w:r>
          </w:p>
        </w:tc>
        <w:tc>
          <w:tcPr>
            <w:tcW w:w="287" w:type="dxa"/>
          </w:tcPr>
          <w:p w:rsidR="00037D96" w:rsidRDefault="00037D96" w:rsidP="007F0367">
            <w:pPr>
              <w:tabs>
                <w:tab w:val="left" w:pos="662"/>
                <w:tab w:val="left" w:pos="2554"/>
                <w:tab w:val="left" w:pos="2938"/>
                <w:tab w:val="left" w:pos="3186"/>
                <w:tab w:val="left" w:pos="4009"/>
                <w:tab w:val="left" w:pos="6079"/>
              </w:tabs>
              <w:suppressAutoHyphens/>
              <w:bidi/>
              <w:rPr>
                <w:spacing w:val="-2"/>
                <w:sz w:val="18"/>
              </w:rPr>
            </w:pPr>
          </w:p>
        </w:tc>
        <w:tc>
          <w:tcPr>
            <w:tcW w:w="2773" w:type="dxa"/>
          </w:tcPr>
          <w:p w:rsidR="00037D96" w:rsidRDefault="002C1066" w:rsidP="007F0367">
            <w:pPr>
              <w:bidi/>
            </w:pPr>
            <w:r>
              <w:t xml:space="preserve">                     </w:t>
            </w:r>
            <w:r w:rsidR="007F0367">
              <w:rPr>
                <w:rFonts w:hint="cs"/>
                <w:rtl/>
              </w:rPr>
              <w:t>التاريخ</w:t>
            </w:r>
          </w:p>
        </w:tc>
      </w:tr>
    </w:tbl>
    <w:p w:rsidR="00037D96" w:rsidRDefault="00037D96" w:rsidP="007F0367">
      <w:pPr>
        <w:bidi/>
      </w:pPr>
    </w:p>
    <w:p w:rsidR="00037D96" w:rsidRDefault="00037D96" w:rsidP="007F0367">
      <w:pPr>
        <w:bidi/>
      </w:pPr>
    </w:p>
    <w:p w:rsidR="00037D96" w:rsidRDefault="00037D96" w:rsidP="007F0367">
      <w:pPr>
        <w:bidi/>
      </w:pPr>
    </w:p>
    <w:p w:rsidR="00037D96" w:rsidRDefault="00037D96" w:rsidP="007F0367">
      <w:pPr>
        <w:bidi/>
      </w:pPr>
    </w:p>
    <w:p w:rsidR="00037D96" w:rsidRDefault="00037D96" w:rsidP="007F0367">
      <w:pPr>
        <w:bidi/>
      </w:pPr>
    </w:p>
    <w:p w:rsidR="00037D96" w:rsidRDefault="00037D96" w:rsidP="007F0367">
      <w:pPr>
        <w:bidi/>
      </w:pPr>
    </w:p>
    <w:p w:rsidR="00037D96" w:rsidRDefault="00037D96" w:rsidP="007F0367">
      <w:pPr>
        <w:bidi/>
        <w:jc w:val="left"/>
      </w:pPr>
      <w:bookmarkStart w:id="3" w:name="_GoBack"/>
      <w:bookmarkEnd w:id="3"/>
    </w:p>
    <w:sectPr w:rsidR="00037D96"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ED7" w:rsidRDefault="00635ED7">
      <w:r>
        <w:separator/>
      </w:r>
    </w:p>
    <w:p w:rsidR="00635ED7" w:rsidRDefault="00635ED7"/>
  </w:endnote>
  <w:endnote w:type="continuationSeparator" w:id="0">
    <w:p w:rsidR="00635ED7" w:rsidRDefault="00635ED7">
      <w:r>
        <w:continuationSeparator/>
      </w:r>
    </w:p>
    <w:p w:rsidR="00635ED7" w:rsidRDefault="00635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0D" w:rsidRPr="0096398D" w:rsidRDefault="007C440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C440D" w:rsidTr="007C440D">
      <w:trPr>
        <w:jc w:val="center"/>
      </w:trPr>
      <w:tc>
        <w:tcPr>
          <w:tcW w:w="3115" w:type="dxa"/>
        </w:tcPr>
        <w:p w:rsidR="007C440D" w:rsidRDefault="00635ED7"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C505BD">
                <w:rPr>
                  <w:sz w:val="16"/>
                  <w:szCs w:val="16"/>
                </w:rPr>
                <w:t xml:space="preserve">EPM-KSS-TP-000015-AR </w:t>
              </w:r>
            </w:sdtContent>
          </w:sdt>
          <w:r w:rsidR="007C440D">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6D711E">
                <w:rPr>
                  <w:sz w:val="16"/>
                  <w:szCs w:val="16"/>
                  <w:lang w:val="en-AU"/>
                </w:rPr>
                <w:t>000</w:t>
              </w:r>
            </w:sdtContent>
          </w:sdt>
        </w:p>
      </w:tc>
      <w:tc>
        <w:tcPr>
          <w:tcW w:w="3115" w:type="dxa"/>
        </w:tcPr>
        <w:p w:rsidR="007C440D" w:rsidRDefault="007C440D"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7C440D" w:rsidRDefault="007C440D"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C505BD">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C505BD">
            <w:rPr>
              <w:noProof/>
              <w:sz w:val="16"/>
              <w:szCs w:val="16"/>
            </w:rPr>
            <w:t>2</w:t>
          </w:r>
          <w:r w:rsidRPr="00E662DA">
            <w:rPr>
              <w:sz w:val="16"/>
              <w:szCs w:val="16"/>
            </w:rPr>
            <w:fldChar w:fldCharType="end"/>
          </w:r>
        </w:p>
      </w:tc>
    </w:tr>
    <w:tr w:rsidR="007C440D" w:rsidTr="007C440D">
      <w:trPr>
        <w:jc w:val="center"/>
      </w:trPr>
      <w:tc>
        <w:tcPr>
          <w:tcW w:w="9345" w:type="dxa"/>
          <w:gridSpan w:val="3"/>
        </w:tcPr>
        <w:p w:rsidR="007C440D" w:rsidRPr="00583BAF" w:rsidRDefault="007C440D"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C440D" w:rsidTr="007C440D">
      <w:trPr>
        <w:trHeight w:val="258"/>
        <w:jc w:val="center"/>
      </w:trPr>
      <w:tc>
        <w:tcPr>
          <w:tcW w:w="9345" w:type="dxa"/>
          <w:gridSpan w:val="3"/>
        </w:tcPr>
        <w:p w:rsidR="007C440D" w:rsidRDefault="007C440D" w:rsidP="001E29ED">
          <w:pPr>
            <w:rPr>
              <w:rFonts w:ascii="Calibri" w:hAnsi="Calibri" w:cs="Calibri"/>
              <w:sz w:val="12"/>
              <w:szCs w:val="12"/>
              <w:lang w:val="en-GB"/>
            </w:rPr>
          </w:pPr>
        </w:p>
        <w:p w:rsidR="007C440D" w:rsidRPr="00971B7A" w:rsidRDefault="00635ED7"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C440D">
                <w:rPr>
                  <w:rFonts w:cs="Arial"/>
                  <w:sz w:val="12"/>
                  <w:szCs w:val="12"/>
                  <w:lang w:val="en-GB"/>
                </w:rPr>
                <w:t>Project Hazard Communication Procedure</w:t>
              </w:r>
            </w:sdtContent>
          </w:sdt>
          <w:r w:rsidR="007C440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7C440D" w:rsidRPr="00583BAF" w:rsidRDefault="007C440D" w:rsidP="00583BAF">
    <w:pPr>
      <w:pStyle w:val="Footer"/>
      <w:rPr>
        <w:sz w:val="4"/>
        <w:szCs w:val="4"/>
      </w:rPr>
    </w:pPr>
  </w:p>
  <w:p w:rsidR="007C440D" w:rsidRPr="00583BAF" w:rsidRDefault="007C440D"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0D" w:rsidRPr="002052F5" w:rsidRDefault="007C440D" w:rsidP="0096398D">
    <w:pPr>
      <w:pStyle w:val="Footer"/>
      <w:jc w:val="left"/>
      <w:rPr>
        <w:sz w:val="16"/>
        <w:szCs w:val="16"/>
      </w:rPr>
    </w:pPr>
  </w:p>
  <w:p w:rsidR="00C505BD" w:rsidRPr="006C1ABD" w:rsidRDefault="00C505BD" w:rsidP="00C505BD">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33A5D6C6" wp14:editId="7C2D32C2">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7E03A2" id="Straight Connector 1"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1C63811D16B848CA9AB343D2C7F2CE35"/>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EPM-KSS-TP-000015-AR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2B848CCCD9C54A28A42E18E00B6CDAA9"/>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E0C96EB1D37C42A1850B8F4F7235A7E6"/>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C505BD" w:rsidRPr="006C1ABD" w:rsidRDefault="00C505BD" w:rsidP="00C505BD">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7C440D" w:rsidRPr="00C505BD" w:rsidRDefault="00C505BD" w:rsidP="00C505BD">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C505BD">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ED7" w:rsidRDefault="00635ED7">
      <w:r>
        <w:separator/>
      </w:r>
    </w:p>
    <w:p w:rsidR="00635ED7" w:rsidRDefault="00635ED7"/>
  </w:footnote>
  <w:footnote w:type="continuationSeparator" w:id="0">
    <w:p w:rsidR="00635ED7" w:rsidRDefault="00635ED7">
      <w:r>
        <w:continuationSeparator/>
      </w:r>
    </w:p>
    <w:p w:rsidR="00635ED7" w:rsidRDefault="00635ED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0D" w:rsidRDefault="007C440D">
    <w:pPr>
      <w:pStyle w:val="Header"/>
    </w:pPr>
  </w:p>
  <w:p w:rsidR="007C440D" w:rsidRDefault="007C440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C440D" w:rsidTr="001E29ED">
      <w:tc>
        <w:tcPr>
          <w:tcW w:w="2070" w:type="dxa"/>
        </w:tcPr>
        <w:p w:rsidR="007C440D" w:rsidRDefault="007C440D" w:rsidP="00AC1B11">
          <w:pPr>
            <w:pStyle w:val="HeadingCenter"/>
            <w:jc w:val="both"/>
          </w:pPr>
          <w:r>
            <w:rPr>
              <w:noProof/>
            </w:rPr>
            <w:drawing>
              <wp:anchor distT="0" distB="0" distL="114300" distR="114300" simplePos="0" relativeHeight="251659264" behindDoc="0" locked="0" layoutInCell="1" allowOverlap="1" wp14:anchorId="7271D31F" wp14:editId="13BD3ED5">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7C440D" w:rsidRDefault="007C440D" w:rsidP="00AC1B11">
              <w:pPr>
                <w:pStyle w:val="CPDocTitle"/>
                <w:rPr>
                  <w:rStyle w:val="HeaderTitleChar"/>
                  <w:b/>
                  <w:bCs w:val="0"/>
                </w:rPr>
              </w:pPr>
              <w:r>
                <w:rPr>
                  <w:rStyle w:val="HeaderTitleChar"/>
                  <w:b/>
                  <w:bCs w:val="0"/>
                </w:rPr>
                <w:t>Project Hazard Communication Procedure</w:t>
              </w:r>
            </w:p>
          </w:sdtContent>
        </w:sdt>
        <w:p w:rsidR="007C440D" w:rsidRPr="006A25F8" w:rsidRDefault="007C440D" w:rsidP="00AC1B11">
          <w:pPr>
            <w:pStyle w:val="CPDocTitle"/>
            <w:rPr>
              <w:kern w:val="32"/>
              <w:sz w:val="24"/>
              <w:szCs w:val="24"/>
              <w:lang w:val="en-GB"/>
            </w:rPr>
          </w:pPr>
        </w:p>
      </w:tc>
    </w:tr>
  </w:tbl>
  <w:p w:rsidR="007C440D" w:rsidRPr="00AC1B11" w:rsidRDefault="007C440D" w:rsidP="00AC1B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C45" w:rsidRDefault="00CD00C6">
    <w:pPr>
      <w:pStyle w:val="Header"/>
    </w:pPr>
    <w:r w:rsidRPr="009A054C">
      <w:rPr>
        <w:b/>
        <w:noProof/>
        <w:sz w:val="24"/>
        <w:szCs w:val="24"/>
      </w:rPr>
      <w:drawing>
        <wp:anchor distT="0" distB="0" distL="114300" distR="114300" simplePos="0" relativeHeight="251661312" behindDoc="0" locked="0" layoutInCell="1" allowOverlap="1" wp14:anchorId="62EB1427" wp14:editId="6F710E35">
          <wp:simplePos x="0" y="0"/>
          <wp:positionH relativeFrom="margin">
            <wp:posOffset>-552893</wp:posOffset>
          </wp:positionH>
          <wp:positionV relativeFrom="margin">
            <wp:posOffset>-480296</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73921"/>
    <w:multiLevelType w:val="singleLevel"/>
    <w:tmpl w:val="B1440062"/>
    <w:lvl w:ilvl="0">
      <w:start w:val="4"/>
      <w:numFmt w:val="decimal"/>
      <w:lvlText w:val="%1)"/>
      <w:lvlJc w:val="left"/>
      <w:pPr>
        <w:tabs>
          <w:tab w:val="num" w:pos="720"/>
        </w:tabs>
        <w:ind w:left="720" w:hanging="720"/>
      </w:pPr>
      <w:rPr>
        <w:rFont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D30A3"/>
    <w:multiLevelType w:val="hybridMultilevel"/>
    <w:tmpl w:val="22FEE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A41C0"/>
    <w:multiLevelType w:val="hybridMultilevel"/>
    <w:tmpl w:val="5896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8"/>
  </w:num>
  <w:num w:numId="7">
    <w:abstractNumId w:val="7"/>
  </w:num>
  <w:num w:numId="8">
    <w:abstractNumId w:val="1"/>
  </w:num>
  <w:num w:numId="9">
    <w:abstractNumId w:val="10"/>
  </w:num>
  <w:num w:numId="10">
    <w:abstractNumId w:val="9"/>
  </w:num>
  <w:num w:numId="11">
    <w:abstractNumId w:val="11"/>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37D96"/>
    <w:rsid w:val="0004027A"/>
    <w:rsid w:val="00041656"/>
    <w:rsid w:val="00042F74"/>
    <w:rsid w:val="00043268"/>
    <w:rsid w:val="00044245"/>
    <w:rsid w:val="000445E7"/>
    <w:rsid w:val="000451B5"/>
    <w:rsid w:val="00045624"/>
    <w:rsid w:val="000471E1"/>
    <w:rsid w:val="00052750"/>
    <w:rsid w:val="0005318F"/>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530C"/>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52F5"/>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4FE"/>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066"/>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DA"/>
    <w:rsid w:val="002E7AC0"/>
    <w:rsid w:val="002F1340"/>
    <w:rsid w:val="002F19E2"/>
    <w:rsid w:val="002F251A"/>
    <w:rsid w:val="002F39B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1F2"/>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2FC2"/>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159"/>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18D"/>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26C4"/>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B"/>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3"/>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882"/>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5ED7"/>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1E"/>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40D"/>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0367"/>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B7"/>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4D1E"/>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E08"/>
    <w:rsid w:val="009B61F1"/>
    <w:rsid w:val="009B678A"/>
    <w:rsid w:val="009B7CE1"/>
    <w:rsid w:val="009B7DBF"/>
    <w:rsid w:val="009C2551"/>
    <w:rsid w:val="009C2C94"/>
    <w:rsid w:val="009C2F25"/>
    <w:rsid w:val="009C4109"/>
    <w:rsid w:val="009C4A30"/>
    <w:rsid w:val="009C4D2C"/>
    <w:rsid w:val="009C5024"/>
    <w:rsid w:val="009C6EC9"/>
    <w:rsid w:val="009C7786"/>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3F2D"/>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269"/>
    <w:rsid w:val="00B97F84"/>
    <w:rsid w:val="00BA00F6"/>
    <w:rsid w:val="00BA0A99"/>
    <w:rsid w:val="00BA0DB6"/>
    <w:rsid w:val="00BA0F2A"/>
    <w:rsid w:val="00BA1BCB"/>
    <w:rsid w:val="00BB14D6"/>
    <w:rsid w:val="00BB1D7C"/>
    <w:rsid w:val="00BB20B5"/>
    <w:rsid w:val="00BB3270"/>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2C45"/>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48A"/>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05BD"/>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68B2"/>
    <w:rsid w:val="00CD00C6"/>
    <w:rsid w:val="00CD016A"/>
    <w:rsid w:val="00CD0BB4"/>
    <w:rsid w:val="00CD1283"/>
    <w:rsid w:val="00CD1426"/>
    <w:rsid w:val="00CD2012"/>
    <w:rsid w:val="00CD29CD"/>
    <w:rsid w:val="00CD33BA"/>
    <w:rsid w:val="00CD3E3B"/>
    <w:rsid w:val="00CD5023"/>
    <w:rsid w:val="00CD62F8"/>
    <w:rsid w:val="00CD7BE5"/>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211"/>
    <w:rsid w:val="00D57A63"/>
    <w:rsid w:val="00D57F8D"/>
    <w:rsid w:val="00D60A5F"/>
    <w:rsid w:val="00D62F6B"/>
    <w:rsid w:val="00D62F88"/>
    <w:rsid w:val="00D63B09"/>
    <w:rsid w:val="00D65A36"/>
    <w:rsid w:val="00D6695F"/>
    <w:rsid w:val="00D6703C"/>
    <w:rsid w:val="00D70018"/>
    <w:rsid w:val="00D7072A"/>
    <w:rsid w:val="00D71550"/>
    <w:rsid w:val="00D715CF"/>
    <w:rsid w:val="00D7388C"/>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1EAA"/>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560"/>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6F4"/>
    <w:rsid w:val="00F44F72"/>
    <w:rsid w:val="00F46105"/>
    <w:rsid w:val="00F474D0"/>
    <w:rsid w:val="00F54EDD"/>
    <w:rsid w:val="00F55BF3"/>
    <w:rsid w:val="00F55E4D"/>
    <w:rsid w:val="00F55F27"/>
    <w:rsid w:val="00F5694E"/>
    <w:rsid w:val="00F57690"/>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F87AD"/>
  <w15:docId w15:val="{B4810758-6B11-4FA0-91B2-0FE90EF7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Text1">
    <w:name w:val="Body Text 1"/>
    <w:basedOn w:val="Normal"/>
    <w:rsid w:val="007C440D"/>
    <w:pPr>
      <w:spacing w:before="120" w:after="120"/>
      <w:ind w:left="720"/>
    </w:pPr>
    <w:rPr>
      <w:sz w:val="24"/>
    </w:rPr>
  </w:style>
  <w:style w:type="table" w:customStyle="1" w:styleId="TableGrid1">
    <w:name w:val="Table Grid1"/>
    <w:basedOn w:val="TableNormal"/>
    <w:next w:val="TableGrid"/>
    <w:rsid w:val="002052F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63811D16B848CA9AB343D2C7F2CE35"/>
        <w:category>
          <w:name w:val="General"/>
          <w:gallery w:val="placeholder"/>
        </w:category>
        <w:types>
          <w:type w:val="bbPlcHdr"/>
        </w:types>
        <w:behaviors>
          <w:behavior w:val="content"/>
        </w:behaviors>
        <w:guid w:val="{27C8DB59-36AE-418A-A709-DCC652097B48}"/>
      </w:docPartPr>
      <w:docPartBody>
        <w:p w:rsidR="00000000" w:rsidRDefault="004B1F3F" w:rsidP="004B1F3F">
          <w:pPr>
            <w:pStyle w:val="1C63811D16B848CA9AB343D2C7F2CE35"/>
          </w:pPr>
          <w:r w:rsidRPr="00D16477">
            <w:rPr>
              <w:rStyle w:val="PlaceholderText"/>
            </w:rPr>
            <w:t>[Subject]</w:t>
          </w:r>
        </w:p>
      </w:docPartBody>
    </w:docPart>
    <w:docPart>
      <w:docPartPr>
        <w:name w:val="2B848CCCD9C54A28A42E18E00B6CDAA9"/>
        <w:category>
          <w:name w:val="General"/>
          <w:gallery w:val="placeholder"/>
        </w:category>
        <w:types>
          <w:type w:val="bbPlcHdr"/>
        </w:types>
        <w:behaviors>
          <w:behavior w:val="content"/>
        </w:behaviors>
        <w:guid w:val="{2CDD2A64-06F3-45B9-BD2A-92CB4A835C1F}"/>
      </w:docPartPr>
      <w:docPartBody>
        <w:p w:rsidR="00000000" w:rsidRDefault="004B1F3F" w:rsidP="004B1F3F">
          <w:pPr>
            <w:pStyle w:val="2B848CCCD9C54A28A42E18E00B6CDAA9"/>
          </w:pPr>
          <w:r w:rsidRPr="00D16477">
            <w:rPr>
              <w:rStyle w:val="PlaceholderText"/>
            </w:rPr>
            <w:t>[Status]</w:t>
          </w:r>
        </w:p>
      </w:docPartBody>
    </w:docPart>
    <w:docPart>
      <w:docPartPr>
        <w:name w:val="E0C96EB1D37C42A1850B8F4F7235A7E6"/>
        <w:category>
          <w:name w:val="General"/>
          <w:gallery w:val="placeholder"/>
        </w:category>
        <w:types>
          <w:type w:val="bbPlcHdr"/>
        </w:types>
        <w:behaviors>
          <w:behavior w:val="content"/>
        </w:behaviors>
        <w:guid w:val="{0DD0FCAA-662F-4C99-A3EB-FF5492E3A0A7}"/>
      </w:docPartPr>
      <w:docPartBody>
        <w:p w:rsidR="00000000" w:rsidRDefault="004B1F3F" w:rsidP="004B1F3F">
          <w:pPr>
            <w:pStyle w:val="E0C96EB1D37C42A1850B8F4F7235A7E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F8C"/>
    <w:rsid w:val="00046FD2"/>
    <w:rsid w:val="00137BCD"/>
    <w:rsid w:val="004B1F3F"/>
    <w:rsid w:val="00EF3F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1F3F"/>
    <w:rPr>
      <w:color w:val="808080"/>
    </w:rPr>
  </w:style>
  <w:style w:type="paragraph" w:customStyle="1" w:styleId="B62B4A3C6A9D46A49C00BBE1189531A5">
    <w:name w:val="B62B4A3C6A9D46A49C00BBE1189531A5"/>
    <w:rsid w:val="00EF3F8C"/>
  </w:style>
  <w:style w:type="paragraph" w:customStyle="1" w:styleId="1C63811D16B848CA9AB343D2C7F2CE35">
    <w:name w:val="1C63811D16B848CA9AB343D2C7F2CE35"/>
    <w:rsid w:val="004B1F3F"/>
    <w:pPr>
      <w:bidi/>
    </w:pPr>
  </w:style>
  <w:style w:type="paragraph" w:customStyle="1" w:styleId="2B848CCCD9C54A28A42E18E00B6CDAA9">
    <w:name w:val="2B848CCCD9C54A28A42E18E00B6CDAA9"/>
    <w:rsid w:val="004B1F3F"/>
    <w:pPr>
      <w:bidi/>
    </w:pPr>
  </w:style>
  <w:style w:type="paragraph" w:customStyle="1" w:styleId="E0C96EB1D37C42A1850B8F4F7235A7E6">
    <w:name w:val="E0C96EB1D37C42A1850B8F4F7235A7E6"/>
    <w:rsid w:val="004B1F3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6C8A1FBC-EFB5-4504-9DA0-458CF0D26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05CD6-5E26-4E4E-A7DB-A27020D7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Project Hazard Communication Procedure</vt:lpstr>
    </vt:vector>
  </TitlesOfParts>
  <Company>Bechtel/EDS</Company>
  <LinksUpToDate>false</LinksUpToDate>
  <CharactersWithSpaces>466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Hazard Communication Procedure</dc:title>
  <dc:subject>EPM-KSS-TP-000015-AR</dc:subject>
  <dc:creator>Joel Reyes</dc:creator>
  <cp:keywords>ᅟ</cp:keywords>
  <cp:lastModifiedBy>الاء الزهراني Alaa Alzahrani</cp:lastModifiedBy>
  <cp:revision>4</cp:revision>
  <cp:lastPrinted>2017-10-15T07:41:00Z</cp:lastPrinted>
  <dcterms:created xsi:type="dcterms:W3CDTF">2021-04-08T06:49:00Z</dcterms:created>
  <dcterms:modified xsi:type="dcterms:W3CDTF">2022-04-24T11:29:00Z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